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left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bookmarkStart w:id="0" w:name="_GoBack"/>
      <w:bookmarkEnd w:id="0"/>
      <w:r>
        <w:rPr>
          <w:b/>
        </w:rPr>
        <w:t>СПРАВОЧНЫЙ МАТЕРИАЛ</w:t>
      </w:r>
    </w:p>
    <w:p>
      <w:pPr>
        <w:pStyle w:val="Normal"/>
        <w:spacing w:lineRule="auto" w:line="288"/>
        <w:jc w:val="center"/>
        <w:rPr>
          <w:sz w:val="26"/>
        </w:rPr>
      </w:pPr>
      <w:r>
        <w:rPr>
          <w:sz w:val="26"/>
        </w:rPr>
        <w:t>о дополнительных выплатах и мерах поддержки граждан (их семей), призванных на военную службу</w:t>
      </w:r>
    </w:p>
    <w:p>
      <w:pPr>
        <w:pStyle w:val="Normal"/>
        <w:spacing w:lineRule="auto" w:line="288"/>
        <w:jc w:val="center"/>
        <w:rPr>
          <w:sz w:val="26"/>
        </w:rPr>
      </w:pPr>
      <w:r>
        <w:rPr>
          <w:sz w:val="26"/>
        </w:rPr>
        <w:t>из запаса по частичной мобилизации, установленные в субъектах Российской Федерации</w:t>
      </w:r>
    </w:p>
    <w:p>
      <w:pPr>
        <w:pStyle w:val="Normal"/>
        <w:spacing w:lineRule="auto" w:line="288"/>
        <w:jc w:val="center"/>
        <w:rPr>
          <w:i/>
          <w:i/>
          <w:sz w:val="26"/>
        </w:rPr>
      </w:pPr>
      <w:r>
        <w:rPr>
          <w:i/>
          <w:sz w:val="26"/>
        </w:rPr>
        <w:t>(по состоянию на 24 октября 2022 года)</w:t>
      </w:r>
    </w:p>
    <w:p>
      <w:pPr>
        <w:pStyle w:val="Normal"/>
        <w:rPr/>
      </w:pPr>
      <w:r>
        <w:rPr/>
      </w:r>
    </w:p>
    <w:tbl>
      <w:tblPr>
        <w:tblStyle w:val="Style_1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3"/>
        <w:gridCol w:w="2269"/>
        <w:gridCol w:w="8504"/>
      </w:tblGrid>
      <w:tr>
        <w:trPr>
          <w:tblHeader w:val="true"/>
        </w:trPr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№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субъект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1077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дополнительные выплаты и меры поддержки</w:t>
            </w:r>
          </w:p>
        </w:tc>
      </w:tr>
      <w:tr>
        <w:trPr>
          <w:tblHeader w:val="true"/>
        </w:trPr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4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мобилизованным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(единовременная выплата)</w:t>
            </w:r>
          </w:p>
        </w:tc>
        <w:tc>
          <w:tcPr>
            <w:tcW w:w="85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семьям</w:t>
            </w:r>
          </w:p>
        </w:tc>
      </w:tr>
      <w:tr>
        <w:trPr/>
        <w:tc>
          <w:tcPr>
            <w:tcW w:w="846" w:type="dxa"/>
            <w:tcBorders/>
            <w:tcMar>
              <w:left w:w="0" w:type="dxa"/>
            </w:tcMar>
          </w:tcPr>
          <w:p>
            <w:pPr>
              <w:pStyle w:val="ListParagraph1"/>
              <w:widowControl/>
              <w:numPr>
                <w:ilvl w:val="0"/>
                <w:numId w:val="1"/>
              </w:numPr>
              <w:spacing w:before="0" w:after="0"/>
              <w:ind w:left="441" w:right="0" w:hanging="441"/>
              <w:contextualSpacing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3543" w:type="dxa"/>
            <w:tcBorders/>
          </w:tcPr>
          <w:p>
            <w:pPr>
              <w:pStyle w:val="NoSpacing1"/>
              <w:widowControl/>
              <w:spacing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Cs w:val="20"/>
              </w:rPr>
              <w:t xml:space="preserve">Сахалинская область 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(300 тыс. руб., заключившим контракт с не менее чем на три месяца)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Гражданам Российской Федерации, призванным на военную службу по мобилизации и направленным для участия в специальной военной операции, или членам их семей, предусмотрена выплата единовременной материальной помощи в размере 300 000 рублей, а именно: 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- супруге (супругу), состоявшей (состоявшему) в зарегистрированном браке с гражданином Российской Федерации, призванным на военную службу по мобилизации в Вооруженные силы Российской Федерации; 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- матери в случае, если гражданин Российской Федерации, призванный на военную службу по мобилизации в Вооруженные силы Российской Федерации, не состоял в зарегистрированном браке; 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- отцу (в случае смерти матери) гражданина Российской Федерации, призванного на военную службу по мобилизации в Вооруженные силы Российской Федерации, не состоявшего в зарегистрированном браке на день призыва по мобилизации; - несовершеннолетним детям гражданина Российской Федерации, призванного на военную службу по мобилизации в Вооруженные силы Российской Федерации в лице их законных представителей, в случае отсутствия (супруги (супруга), матери, отца).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случае отсутствия у мобилизованного вышеуказанных членов семьи, единовременная материальная помощь выплачивается гражданину Российской Федерации, призванному на военную службу по мобилизации в Вооруженные Силы Российской Федерации.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Установлена единовременная материальная помощь военнослужащим, лицам, проходящим службу в войсках национальной гвардии Российской Федерации и имеющим специальное звание полиции, получившим в результате участия в специальной военной операции на территориях Донецкой Народной Республики, Луганской Народной Республики и Украины лёгкое (тяжёлое) ранение (контузию, травму, увечье).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Размер единовременной материальной помощи устанавливается в следующих размерах: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связи с лёгким ранением военнослужащего - 250 000 рублей;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связи с тяжёлым ранением военнослужащего - 500 000 рублей.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Утвержден Порядок предоставления единовременной материальной помощи в связи с гибелью военнослужащих, лиц, проходящих службу в войсках национальной гвардии Российской Федерации и имеющих специальное звание полиции, в результате участия в специальной военной операции на территориях Донецкой Народной Республики, Луганской Народной Республики и Украины в размере 1 000 000 рублей: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супругу (супруге), состоявшему (состоявшей) в зарегистрированном браке на день гибели военнослужащего;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матери в случае, если военнослужащий на день гибели не состоял в зарегистрированном браке;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отцу в случае смерти матери погибшего военнослужащего, не состоявшего в зарегистрированном браке на день гибели.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соответствии с Законом Сахалинской области от 28.12.2010 № 127-ЗО ветеранам боевых действий, нуждающимся в жилых помещениях в соответствии с жилищным законодательством Российской Федерации, предоставляется единовременная денежная выплата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области, устанавливаемой Минстроем России (в 4 квартале 2022 года размер составит 4 898 844 рубля). Проживающим на территории города Южно-Сахалинска предоставляется дополнительная единовременная денежная выплата на строительство или приобретение жилого помещения для постоянного в размере 1 000 000 рублей.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Также в соответствии с названным законом ветеранам боевых действий предоставляется: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ежемесячная социальная выплата;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дополнительная ежемесячная выплата денежных средств на оплату коммунальных услуг, услуг по обращению с твердыми коммунальными отходами, и дополнительная ежегодная денежная выплата на оплату стоимости топлива и транспортных услуг по его доставке при условии проживания в домах, не имеющих центрального отопления.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Разработаны проекты законов Сахалинской области: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 предоставлении детям погибших (умерших) инвалидов боевых действий, ветеранов боевых действий ежемесячной социальной выплаты в размере 5000 рублей (проект закона подписан Губернатором Сахалинской области и направлен 14.10.2022 на рассмотрение в Сахалинскую областную Думу);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предусматривающий социальную поддержку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погибших (умерших) при исполнении обязанностей военной службы (службы) в ходе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погибших (умерших) при выполнении возложенных на них задач на указанных территориях в период проведения специальной военной операции, в виде оплаты за обучение в профессиональных образовательных организациях или образовательных организациях высшего образования, расположенных на территории Сахалинской области, в течение всего срока обучения, но не более чем до достижения лицом, которому предоставляется данная поддержка, возраста 23 лет (проект закона принят в первом чтении Сахалинской областной Думой 07.10.2022).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Членам семей погибших (умерших) инвалидов боевых действий и ветеранов боевых действий, нуждающимся в жилых помещениях в соответствии с жилищным законодательством Российской Федерации, предоставляется единовременная денежная выплата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одного квадратного метра общей площади жилого помещения по Сахалинской области, устанавливаемой Минстроем России (в 4 квартале 2022 года размер составит 4 898 844 рубля). Проживающим на территории города Южно-Сахалинска предоставляется дополнительная единовременная денежная выплата на строительство или приобретение жилого помещения для постоянного в размере 1 000 000 рублей.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Также членам семей погибших (умерших) инвалидов боевых действий и ветеранов боевых действий предоставляется компенсация расходов на оплату жилых помещений и коммунальных услуг.</w:t>
            </w:r>
          </w:p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/>
            <w:tcMar>
              <w:left w:w="0" w:type="dxa"/>
            </w:tcMar>
          </w:tcPr>
          <w:p>
            <w:pPr>
              <w:pStyle w:val="ListParagraph1"/>
              <w:widowControl/>
              <w:numPr>
                <w:ilvl w:val="0"/>
                <w:numId w:val="1"/>
              </w:numPr>
              <w:spacing w:before="0" w:after="0"/>
              <w:ind w:left="441" w:right="0" w:hanging="441"/>
              <w:contextualSpacing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3543" w:type="dxa"/>
            <w:tcBorders/>
          </w:tcPr>
          <w:p>
            <w:pPr>
              <w:pStyle w:val="NoSpacing1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ind w:left="0" w:right="0" w:firstLine="317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XO Thame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link w:val="Heading11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link w:val="Heading21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link w:val="Heading31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link w:val="Heading41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link w:val="Heading51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Heading31">
    <w:name w:val="Heading 3"/>
    <w:link w:val="Heading3"/>
    <w:qFormat/>
    <w:rPr>
      <w:rFonts w:ascii="XO Thames" w:hAnsi="XO Thames"/>
      <w:b/>
      <w:sz w:val="26"/>
    </w:rPr>
  </w:style>
  <w:style w:type="character" w:styleId="Contents3">
    <w:name w:val="Contents 3"/>
    <w:link w:val="Contents31"/>
    <w:qFormat/>
    <w:rPr>
      <w:rFonts w:ascii="XO Thames" w:hAnsi="XO Thames"/>
      <w:sz w:val="28"/>
    </w:rPr>
  </w:style>
  <w:style w:type="character" w:styleId="Heading51">
    <w:name w:val="Heading 5"/>
    <w:link w:val="Heading5"/>
    <w:qFormat/>
    <w:rPr>
      <w:rFonts w:ascii="XO Thames" w:hAnsi="XO Thames"/>
      <w:b/>
      <w:sz w:val="22"/>
    </w:rPr>
  </w:style>
  <w:style w:type="character" w:styleId="Heading11">
    <w:name w:val="Heading 1"/>
    <w:link w:val="Heading1"/>
    <w:qFormat/>
    <w:rPr>
      <w:rFonts w:ascii="XO Thames" w:hAnsi="XO Thames"/>
      <w:b/>
      <w:sz w:val="32"/>
    </w:rPr>
  </w:style>
  <w:style w:type="character" w:styleId="Internet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HeaderandFooter">
    <w:name w:val="Header and Footer"/>
    <w:link w:val="HeaderandFooter1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Contents8">
    <w:name w:val="Contents 8"/>
    <w:link w:val="Contents81"/>
    <w:qFormat/>
    <w:rPr>
      <w:rFonts w:ascii="XO Thames" w:hAnsi="XO Thames"/>
      <w:sz w:val="28"/>
    </w:rPr>
  </w:style>
  <w:style w:type="character" w:styleId="NoSpacing">
    <w:name w:val="No Spacing"/>
    <w:link w:val="NoSpacing1"/>
    <w:qFormat/>
    <w:rPr>
      <w:rFonts w:ascii="Times New Roman" w:hAnsi="Times New Roman"/>
      <w:sz w:val="24"/>
    </w:rPr>
  </w:style>
  <w:style w:type="character" w:styleId="Contents5">
    <w:name w:val="Contents 5"/>
    <w:link w:val="Contents51"/>
    <w:qFormat/>
    <w:rPr>
      <w:rFonts w:ascii="XO Thames" w:hAnsi="XO Thames"/>
      <w:sz w:val="28"/>
    </w:rPr>
  </w:style>
  <w:style w:type="character" w:styleId="Subtitle">
    <w:name w:val="Subtitle"/>
    <w:link w:val="Subtitle1"/>
    <w:qFormat/>
    <w:rPr>
      <w:rFonts w:ascii="XO Thames" w:hAnsi="XO Thames"/>
      <w:i/>
      <w:sz w:val="24"/>
    </w:rPr>
  </w:style>
  <w:style w:type="character" w:styleId="Title">
    <w:name w:val="Title"/>
    <w:link w:val="Title1"/>
    <w:qFormat/>
    <w:rPr>
      <w:rFonts w:ascii="XO Thames" w:hAnsi="XO Thames"/>
      <w:b/>
      <w:caps/>
      <w:sz w:val="40"/>
    </w:rPr>
  </w:style>
  <w:style w:type="character" w:styleId="Heading41">
    <w:name w:val="Heading 4"/>
    <w:link w:val="Heading4"/>
    <w:qFormat/>
    <w:rPr>
      <w:rFonts w:ascii="XO Thames" w:hAnsi="XO Thames"/>
      <w:b/>
      <w:sz w:val="24"/>
    </w:rPr>
  </w:style>
  <w:style w:type="character" w:styleId="Heading21">
    <w:name w:val="Heading 2"/>
    <w:link w:val="Heading2"/>
    <w:qFormat/>
    <w:rPr>
      <w:rFonts w:ascii="XO Thames" w:hAnsi="XO Thames"/>
      <w:b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ts21">
    <w:name w:val="TOC 2"/>
    <w:next w:val="Normal"/>
    <w:link w:val="Contents2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TOC 4"/>
    <w:next w:val="Normal"/>
    <w:link w:val="Contents4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TOC 6"/>
    <w:next w:val="Normal"/>
    <w:link w:val="Contents6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TOC 7"/>
    <w:next w:val="Normal"/>
    <w:link w:val="Contents7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TOC 3"/>
    <w:next w:val="Normal"/>
    <w:link w:val="Contents3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Hyperlink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 Text"/>
    <w:link w:val="Footnote"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TOC 1"/>
    <w:next w:val="Normal"/>
    <w:link w:val="Contents1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erandFooter1">
    <w:name w:val="Header and Footer"/>
    <w:link w:val="HeaderandFooter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1">
    <w:name w:val="TOC 9"/>
    <w:next w:val="Normal"/>
    <w:link w:val="Contents9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Contents81">
    <w:name w:val="TOC 8"/>
    <w:next w:val="Normal"/>
    <w:link w:val="Contents8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">
    <w:name w:val="TOC 5"/>
    <w:next w:val="Normal"/>
    <w:link w:val="Contents5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">
    <w:name w:val="Subtitle"/>
    <w:next w:val="Normal"/>
    <w:link w:val="Subtitle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1">
    <w:name w:val="Title"/>
    <w:next w:val="Normal"/>
    <w:link w:val="Title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">
    <w:name w:val="Table Grid"/>
    <w:basedOn w:val="Style_25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LibreOffice/7.3.5.2$Windows_X86_64 LibreOffice_project/184fe81b8c8c30d8b5082578aee2fed2ea847c01</Application>
  <AppVersion>15.0000</AppVersion>
  <Pages>3</Pages>
  <Words>811</Words>
  <Characters>5749</Characters>
  <CharactersWithSpaces>6526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2022-11-04T23:39:09Z</dcterms:modified>
  <cp:revision>1</cp:revision>
  <dc:subject/>
  <dc:title/>
</cp:coreProperties>
</file>